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865B" w14:textId="28E761F9" w:rsidR="001E533F" w:rsidRPr="00A60EB1" w:rsidRDefault="00C01BBF" w:rsidP="004845A0">
      <w:pPr>
        <w:spacing w:before="130" w:line="240" w:lineRule="auto"/>
        <w:ind w:left="102" w:rightChars="638" w:right="1148"/>
        <w:rPr>
          <w:rFonts w:asciiTheme="majorHAnsi" w:eastAsia="Georgia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eastAsia="Georgia" w:hAnsiTheme="majorHAnsi" w:cstheme="majorHAnsi"/>
          <w:b/>
          <w:sz w:val="32"/>
          <w:szCs w:val="32"/>
        </w:rPr>
        <w:t>WYBÓR PIOTRA KĘDZIERSKIEGO NA AUKCJI SZTUKA DZISIAJ W DESA UNICUM</w:t>
      </w:r>
    </w:p>
    <w:p w14:paraId="5995038F" w14:textId="77777777" w:rsidR="001E533F" w:rsidRPr="00A60EB1" w:rsidRDefault="001E533F" w:rsidP="004845A0">
      <w:pPr>
        <w:spacing w:before="130" w:line="240" w:lineRule="auto"/>
        <w:ind w:right="1151"/>
        <w:jc w:val="both"/>
        <w:rPr>
          <w:rFonts w:asciiTheme="majorHAnsi" w:eastAsia="Georgia" w:hAnsiTheme="majorHAnsi" w:cstheme="majorHAnsi"/>
          <w:b/>
          <w:sz w:val="24"/>
        </w:rPr>
      </w:pPr>
    </w:p>
    <w:p w14:paraId="4EC03398" w14:textId="5923009D" w:rsidR="004845A0" w:rsidRPr="00A60EB1" w:rsidRDefault="00C01BBF" w:rsidP="08B7CE2C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b/>
          <w:bCs/>
          <w:sz w:val="24"/>
        </w:rPr>
      </w:pPr>
      <w:r>
        <w:rPr>
          <w:rFonts w:asciiTheme="majorHAnsi" w:eastAsia="Georgia" w:hAnsiTheme="majorHAnsi" w:cstheme="majorBidi"/>
          <w:b/>
          <w:bCs/>
          <w:sz w:val="24"/>
        </w:rPr>
        <w:t>U</w:t>
      </w:r>
      <w:r w:rsidRPr="08B7CE2C">
        <w:rPr>
          <w:rFonts w:asciiTheme="majorHAnsi" w:eastAsia="Georgia" w:hAnsiTheme="majorHAnsi" w:cstheme="majorBidi"/>
          <w:b/>
          <w:bCs/>
          <w:sz w:val="24"/>
        </w:rPr>
        <w:t>znani twórcy cenieni przez miłośników sztuki najnowszej</w:t>
      </w:r>
      <w:r>
        <w:rPr>
          <w:rFonts w:asciiTheme="majorHAnsi" w:eastAsia="Georgia" w:hAnsiTheme="majorHAnsi" w:cstheme="majorBidi"/>
          <w:b/>
          <w:bCs/>
          <w:sz w:val="24"/>
        </w:rPr>
        <w:t xml:space="preserve"> oraz</w:t>
      </w:r>
      <w:r w:rsidRPr="08B7CE2C">
        <w:rPr>
          <w:rFonts w:asciiTheme="majorHAnsi" w:eastAsia="Georgia" w:hAnsiTheme="majorHAnsi" w:cstheme="majorBidi"/>
          <w:b/>
          <w:bCs/>
          <w:sz w:val="24"/>
        </w:rPr>
        <w:t xml:space="preserve"> </w:t>
      </w:r>
      <w:r>
        <w:rPr>
          <w:rFonts w:asciiTheme="majorHAnsi" w:eastAsia="Georgia" w:hAnsiTheme="majorHAnsi" w:cstheme="majorBidi"/>
          <w:b/>
          <w:bCs/>
          <w:sz w:val="24"/>
        </w:rPr>
        <w:t>w</w:t>
      </w:r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schodzące gwiazdy polskiej sceny artystycznej oraz – już 1 marca w DESA Unicum odbędzie się pierwsza tegoroczna aukcja „Sztuka dzisiaj. Wybór kuratora”. Pionierski projekt największego domu aukcyjnego w Europie ŚrodkowoWschodniej, zapoczątkowany zaledwie przed rokiem, zdobył już spore uznanie wśród kolekcjonerów prac młodego pokolenia. Zaproszenie do </w:t>
      </w:r>
      <w:r w:rsidR="00E7594E">
        <w:rPr>
          <w:rFonts w:asciiTheme="majorHAnsi" w:eastAsia="Georgia" w:hAnsiTheme="majorHAnsi" w:cstheme="majorBidi"/>
          <w:b/>
          <w:bCs/>
          <w:sz w:val="24"/>
        </w:rPr>
        <w:t xml:space="preserve">objęcia kurateli nad nadchodzącą aukcją </w:t>
      </w:r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>przyjął Piotr Kędzierski, znany dziennikarz radiowy, a prywatnie kolekcjoner sztuki najnowszej. Wspólnie z DESA Unicum wybrali 51 wyjątkowych prac: od obrazów, przez rzeźby, kolaże, po zdjęcia autorstwa najgorętszych nazwisk z</w:t>
      </w:r>
      <w:r>
        <w:rPr>
          <w:rFonts w:asciiTheme="majorHAnsi" w:eastAsia="Georgia" w:hAnsiTheme="majorHAnsi" w:cstheme="majorBidi"/>
          <w:b/>
          <w:bCs/>
          <w:sz w:val="24"/>
        </w:rPr>
        <w:t xml:space="preserve"> kilku ostatnich lat.</w:t>
      </w:r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 Wśród nich nie zabraknie Martyny </w:t>
      </w:r>
      <w:proofErr w:type="spellStart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>Ścibior</w:t>
      </w:r>
      <w:proofErr w:type="spellEnd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, Agaty Borowej, Kasi Domańskiej, Julii Woronowicz, Bartłomieja Stypki, Natalii Magaskiej, Karola </w:t>
      </w:r>
      <w:proofErr w:type="spellStart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>Grygoruka</w:t>
      </w:r>
      <w:proofErr w:type="spellEnd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 czy Piotra „</w:t>
      </w:r>
      <w:proofErr w:type="spellStart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>Vienia</w:t>
      </w:r>
      <w:proofErr w:type="spellEnd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” Więcławskiego, członka znanej grupy hiphopowej </w:t>
      </w:r>
      <w:proofErr w:type="spellStart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>Molesta</w:t>
      </w:r>
      <w:proofErr w:type="spellEnd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. Prace można zobaczyć na wystawie </w:t>
      </w:r>
      <w:proofErr w:type="spellStart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>przedaukcyjnej</w:t>
      </w:r>
      <w:proofErr w:type="spellEnd"/>
      <w:r w:rsidR="004845A0" w:rsidRPr="08B7CE2C">
        <w:rPr>
          <w:rFonts w:asciiTheme="majorHAnsi" w:eastAsia="Georgia" w:hAnsiTheme="majorHAnsi" w:cstheme="majorBidi"/>
          <w:b/>
          <w:bCs/>
          <w:sz w:val="24"/>
        </w:rPr>
        <w:t xml:space="preserve"> w siedzibie DESA Unicum przy ul. Pięknej 1A w Warszawie.</w:t>
      </w:r>
    </w:p>
    <w:p w14:paraId="3E882CC7" w14:textId="75F3AD22" w:rsidR="004845A0" w:rsidRPr="00A60EB1" w:rsidRDefault="004845A0" w:rsidP="08B7CE2C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sz w:val="24"/>
        </w:rPr>
        <w:t xml:space="preserve">Martyna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Ścibior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>, ceniona i nagradzana polska artystka, od 2013 roku do tworzenia swoich obrazów wykorzystuje</w:t>
      </w:r>
      <w:r w:rsidR="00776D3C">
        <w:rPr>
          <w:rFonts w:asciiTheme="majorHAnsi" w:eastAsia="Georgia" w:hAnsiTheme="majorHAnsi" w:cstheme="majorBidi"/>
          <w:sz w:val="24"/>
        </w:rPr>
        <w:t xml:space="preserve"> bardzo nieoczywiste medium – </w:t>
      </w:r>
      <w:r w:rsidRPr="08B7CE2C">
        <w:rPr>
          <w:rFonts w:asciiTheme="majorHAnsi" w:eastAsia="Georgia" w:hAnsiTheme="majorHAnsi" w:cstheme="majorBidi"/>
          <w:sz w:val="24"/>
        </w:rPr>
        <w:t>lakier</w:t>
      </w:r>
      <w:r w:rsidR="00C01BBF">
        <w:rPr>
          <w:rFonts w:asciiTheme="majorHAnsi" w:eastAsia="Georgia" w:hAnsiTheme="majorHAnsi" w:cstheme="majorBidi"/>
          <w:sz w:val="24"/>
        </w:rPr>
        <w:t>y</w:t>
      </w:r>
      <w:r w:rsidRPr="08B7CE2C">
        <w:rPr>
          <w:rFonts w:asciiTheme="majorHAnsi" w:eastAsia="Georgia" w:hAnsiTheme="majorHAnsi" w:cstheme="majorBidi"/>
          <w:sz w:val="24"/>
        </w:rPr>
        <w:t xml:space="preserve"> do paznokci </w:t>
      </w:r>
      <w:r w:rsidR="00C01BBF">
        <w:rPr>
          <w:rFonts w:asciiTheme="majorHAnsi" w:eastAsia="Georgia" w:hAnsiTheme="majorHAnsi" w:cstheme="majorBidi"/>
          <w:sz w:val="24"/>
        </w:rPr>
        <w:t>podarowane przez</w:t>
      </w:r>
      <w:r w:rsidR="00776D3C">
        <w:rPr>
          <w:rFonts w:asciiTheme="majorHAnsi" w:eastAsia="Georgia" w:hAnsiTheme="majorHAnsi" w:cstheme="majorBidi"/>
          <w:sz w:val="24"/>
        </w:rPr>
        <w:t xml:space="preserve"> różne osoby. </w:t>
      </w:r>
      <w:r w:rsidRPr="08B7CE2C">
        <w:rPr>
          <w:rFonts w:asciiTheme="majorHAnsi" w:eastAsia="Georgia" w:hAnsiTheme="majorHAnsi" w:cstheme="majorBidi"/>
          <w:sz w:val="24"/>
        </w:rPr>
        <w:t>Namalowała nimi już dziesiątki unikatowych prac, w tym prezentowany na marcowej aukcji obraz „Wszystko co po ale 1” z 2020 roku. „Ten obraz trzeba zobaczyć na żywo, bo jego faktura jest niezwykła – aż chce się ją oglądać pod mikroskopem” – podkreśla Piotr Kędzierski</w:t>
      </w:r>
      <w:r w:rsidR="00E7594E">
        <w:rPr>
          <w:rFonts w:asciiTheme="majorHAnsi" w:eastAsia="Georgia" w:hAnsiTheme="majorHAnsi" w:cstheme="majorBidi"/>
          <w:sz w:val="24"/>
        </w:rPr>
        <w:t>.</w:t>
      </w:r>
    </w:p>
    <w:p w14:paraId="092AB0FA" w14:textId="193C4EE4" w:rsidR="004845A0" w:rsidRPr="00A60EB1" w:rsidRDefault="004845A0" w:rsidP="00BF29A9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sz w:val="24"/>
        </w:rPr>
        <w:t xml:space="preserve">Agata Borowa </w:t>
      </w:r>
      <w:r w:rsidR="00690D84">
        <w:rPr>
          <w:rFonts w:asciiTheme="majorHAnsi" w:eastAsia="Georgia" w:hAnsiTheme="majorHAnsi" w:cstheme="majorBidi"/>
          <w:sz w:val="24"/>
        </w:rPr>
        <w:t xml:space="preserve">maluje w sposób, który pobudza wyobraźnię. </w:t>
      </w:r>
      <w:r w:rsidR="002E2902">
        <w:rPr>
          <w:rFonts w:asciiTheme="majorHAnsi" w:eastAsia="Georgia" w:hAnsiTheme="majorHAnsi" w:cstheme="majorBidi"/>
          <w:sz w:val="24"/>
        </w:rPr>
        <w:t xml:space="preserve">Dzięki niezwykle precyzyjnej technice malarskiej osiąga doskonałość w hiperrealistycznym przedstawieniu abstrakcyjnych form. Jeden </w:t>
      </w:r>
      <w:r w:rsidR="002E2902" w:rsidRPr="08B7CE2C">
        <w:rPr>
          <w:rFonts w:asciiTheme="majorHAnsi" w:eastAsia="Georgia" w:hAnsiTheme="majorHAnsi" w:cstheme="majorBidi"/>
          <w:sz w:val="24"/>
        </w:rPr>
        <w:t>z cyklu</w:t>
      </w:r>
      <w:r w:rsidR="002E2902">
        <w:rPr>
          <w:rFonts w:asciiTheme="majorHAnsi" w:eastAsia="Georgia" w:hAnsiTheme="majorHAnsi" w:cstheme="majorBidi"/>
          <w:sz w:val="24"/>
        </w:rPr>
        <w:t xml:space="preserve"> obrazów</w:t>
      </w:r>
      <w:r w:rsidR="002E2902" w:rsidRPr="08B7CE2C">
        <w:rPr>
          <w:rFonts w:asciiTheme="majorHAnsi" w:eastAsia="Georgia" w:hAnsiTheme="majorHAnsi" w:cstheme="majorBidi"/>
          <w:sz w:val="24"/>
        </w:rPr>
        <w:t xml:space="preserve"> „Czy to jest namalowane?”</w:t>
      </w:r>
      <w:r w:rsidR="002E2902">
        <w:rPr>
          <w:rFonts w:asciiTheme="majorHAnsi" w:eastAsia="Georgia" w:hAnsiTheme="majorHAnsi" w:cstheme="majorBidi"/>
          <w:sz w:val="24"/>
        </w:rPr>
        <w:t xml:space="preserve"> </w:t>
      </w:r>
      <w:r w:rsidRPr="08B7CE2C">
        <w:rPr>
          <w:rFonts w:asciiTheme="majorHAnsi" w:eastAsia="Georgia" w:hAnsiTheme="majorHAnsi" w:cstheme="majorBidi"/>
          <w:sz w:val="24"/>
        </w:rPr>
        <w:t xml:space="preserve">pojawi się na aukcji DESA Unicum. Głośny cykl Agaty Borowej wystawiany był wcześniej, m.in. w Miejscu Projektów Zachęty w Warszawie oraz Centrum Sztuki Galeria EL w Elblągu. Artystka zajmuje się nie tylko malarstwem, ale i sztuką video. </w:t>
      </w:r>
      <w:r w:rsidR="00BF29A9">
        <w:rPr>
          <w:rFonts w:asciiTheme="majorHAnsi" w:eastAsia="Georgia" w:hAnsiTheme="majorHAnsi" w:cstheme="majorBidi"/>
          <w:sz w:val="24"/>
        </w:rPr>
        <w:t>Jak sama mówi: „</w:t>
      </w:r>
      <w:r w:rsidR="00BF29A9" w:rsidRPr="00BF29A9">
        <w:rPr>
          <w:rFonts w:asciiTheme="majorHAnsi" w:eastAsia="Georgia" w:hAnsiTheme="majorHAnsi" w:cstheme="majorBidi"/>
          <w:sz w:val="24"/>
        </w:rPr>
        <w:t>Nie lubię dosłowności, narracji, podążam raczej za wielością</w:t>
      </w:r>
      <w:r w:rsidR="00BF29A9">
        <w:rPr>
          <w:rFonts w:asciiTheme="majorHAnsi" w:eastAsia="Georgia" w:hAnsiTheme="majorHAnsi" w:cstheme="majorBidi"/>
          <w:sz w:val="24"/>
        </w:rPr>
        <w:t xml:space="preserve"> </w:t>
      </w:r>
      <w:r w:rsidR="00BF29A9" w:rsidRPr="00BF29A9">
        <w:rPr>
          <w:rFonts w:asciiTheme="majorHAnsi" w:eastAsia="Georgia" w:hAnsiTheme="majorHAnsi" w:cstheme="majorBidi"/>
          <w:sz w:val="24"/>
        </w:rPr>
        <w:t>skojarzeń. Nie chcę już opowiadać historii, raczej pobudzać</w:t>
      </w:r>
      <w:r w:rsidR="00BF29A9">
        <w:rPr>
          <w:rFonts w:asciiTheme="majorHAnsi" w:eastAsia="Georgia" w:hAnsiTheme="majorHAnsi" w:cstheme="majorBidi"/>
          <w:sz w:val="24"/>
        </w:rPr>
        <w:t xml:space="preserve"> </w:t>
      </w:r>
      <w:r w:rsidR="00BF29A9" w:rsidRPr="00BF29A9">
        <w:rPr>
          <w:rFonts w:asciiTheme="majorHAnsi" w:eastAsia="Georgia" w:hAnsiTheme="majorHAnsi" w:cstheme="majorBidi"/>
          <w:sz w:val="24"/>
        </w:rPr>
        <w:t>wyobraźnię</w:t>
      </w:r>
      <w:r w:rsidR="00BF29A9">
        <w:rPr>
          <w:rFonts w:asciiTheme="majorHAnsi" w:eastAsia="Georgia" w:hAnsiTheme="majorHAnsi" w:cstheme="majorBidi"/>
          <w:sz w:val="24"/>
        </w:rPr>
        <w:t>”.</w:t>
      </w:r>
    </w:p>
    <w:p w14:paraId="45D422C3" w14:textId="5126E408" w:rsidR="004845A0" w:rsidRPr="00A60EB1" w:rsidRDefault="004845A0" w:rsidP="08B7CE2C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sz w:val="24"/>
        </w:rPr>
        <w:t>Twórczość Kasi Domańskiej – tak, jak prezentowany obraz 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Colorful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Kite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" z 2016 roku – obrazuje afirmację życia. Malarka poprzez intensywność barw stara się uchwycić ulotność piękna, jej kompozycje przynoszą spokój, poczucie szczęścia i zapomnienia. Obrazy Domańskiej pojawiły się na wielu wystawach, m.in. w Nowym Jorku, Londynie oraz podczas międzynarodowych targów sztuki Art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Basel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w Bazylei w Szwajcarii. W gronie najciekawszych artystek młodego pokolenia zdążyła już zaistnieć Julia Woronowicz, absolwentka Wydziału Rzeźby na Akademii </w:t>
      </w:r>
      <w:r w:rsidRPr="08B7CE2C">
        <w:rPr>
          <w:rFonts w:asciiTheme="majorHAnsi" w:eastAsia="Georgia" w:hAnsiTheme="majorHAnsi" w:cstheme="majorBidi"/>
          <w:sz w:val="24"/>
        </w:rPr>
        <w:lastRenderedPageBreak/>
        <w:t>Sztuk Pięknych w Warszawie oraz finalistka konkursu „Artystyczna Podróż Hestii”. Jej sztuka oscyluje pomiędzy faktem a alternatywną rzeczywistością, czego doskonałym przykładem jest obraz „Wodniczka” z cyklu „Słowiańskie mity” z 2021 roku.</w:t>
      </w:r>
    </w:p>
    <w:p w14:paraId="223F451F" w14:textId="1E858ED8" w:rsidR="00E7594E" w:rsidRDefault="004845A0" w:rsidP="08B7CE2C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sz w:val="24"/>
        </w:rPr>
        <w:t>Z tego samego roku pochodz</w:t>
      </w:r>
      <w:r w:rsidR="00E7594E">
        <w:rPr>
          <w:rFonts w:asciiTheme="majorHAnsi" w:eastAsia="Georgia" w:hAnsiTheme="majorHAnsi" w:cstheme="majorBidi"/>
          <w:sz w:val="24"/>
        </w:rPr>
        <w:t>i</w:t>
      </w:r>
      <w:r w:rsidRPr="08B7CE2C">
        <w:rPr>
          <w:rFonts w:asciiTheme="majorHAnsi" w:eastAsia="Georgia" w:hAnsiTheme="majorHAnsi" w:cstheme="majorBidi"/>
          <w:sz w:val="24"/>
        </w:rPr>
        <w:t xml:space="preserve"> również dyptyk 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Plane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on the Black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Sky</w:t>
      </w:r>
      <w:proofErr w:type="spellEnd"/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 xml:space="preserve"> Bartłomieja Stypka, znanego za sprawą głośnego projektu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street</w:t>
      </w:r>
      <w:r w:rsidR="00A60EB1" w:rsidRPr="00A60EB1">
        <w:rPr>
          <w:rFonts w:asciiTheme="majorHAnsi" w:eastAsia="Georgia" w:hAnsiTheme="majorHAnsi" w:cstheme="majorHAnsi"/>
          <w:sz w:val="24"/>
        </w:rPr>
        <w:noBreakHyphen/>
      </w:r>
      <w:r w:rsidRPr="08B7CE2C">
        <w:rPr>
          <w:rFonts w:asciiTheme="majorHAnsi" w:eastAsia="Georgia" w:hAnsiTheme="majorHAnsi" w:cstheme="majorBidi"/>
          <w:sz w:val="24"/>
        </w:rPr>
        <w:t>artowego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Monstfur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>.</w:t>
      </w:r>
      <w:r w:rsidR="00E7594E">
        <w:rPr>
          <w:rFonts w:asciiTheme="majorHAnsi" w:eastAsia="Georgia" w:hAnsiTheme="majorHAnsi" w:cstheme="majorBidi"/>
          <w:sz w:val="24"/>
        </w:rPr>
        <w:t xml:space="preserve"> </w:t>
      </w:r>
      <w:r w:rsidRPr="08B7CE2C">
        <w:rPr>
          <w:rFonts w:asciiTheme="majorHAnsi" w:eastAsia="Georgia" w:hAnsiTheme="majorHAnsi" w:cstheme="majorBidi"/>
          <w:sz w:val="24"/>
        </w:rPr>
        <w:t>Zdaniem Piotra Kędzierskiego tytuł prezentowanego obrazu brzmi jak dobry kawałek rockowej piosenki z lat 90. „Kształt samolotu przestaje być kształtem marzeń i staje się symbolem wielowymiarowym, który jest już czymś więcej niż jednym ze środków transportu” – uważa dziennikarz.</w:t>
      </w:r>
    </w:p>
    <w:p w14:paraId="2F2D308D" w14:textId="77777777" w:rsidR="00BF29A9" w:rsidRPr="00A60EB1" w:rsidRDefault="00BF29A9" w:rsidP="00BF29A9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i/>
          <w:iCs/>
          <w:sz w:val="24"/>
        </w:rPr>
        <w:t xml:space="preserve">Sztukę zacząłem zauważać nie dalej jak kilka lat temu – wiem, kim był Mark </w:t>
      </w:r>
      <w:proofErr w:type="spellStart"/>
      <w:r w:rsidRPr="08B7CE2C">
        <w:rPr>
          <w:rFonts w:asciiTheme="majorHAnsi" w:eastAsia="Georgia" w:hAnsiTheme="majorHAnsi" w:cstheme="majorBidi"/>
          <w:i/>
          <w:iCs/>
          <w:sz w:val="24"/>
        </w:rPr>
        <w:t>Rothko</w:t>
      </w:r>
      <w:proofErr w:type="spellEnd"/>
      <w:r w:rsidRPr="08B7CE2C">
        <w:rPr>
          <w:rFonts w:asciiTheme="majorHAnsi" w:eastAsia="Georgia" w:hAnsiTheme="majorHAnsi" w:cstheme="majorBidi"/>
          <w:i/>
          <w:iCs/>
          <w:sz w:val="24"/>
        </w:rPr>
        <w:t xml:space="preserve">, Jackson Pollock. Potrafię wskazać, która z rzeźb wyszła spod dłuta Mitoraja, a w którą tchnęła życie Abakanowicz. Dwurnika wskażę bez chwili zastanowienia. W zbiorze prac przygotowanym wspólnie z DESA Unicum jest kilku ludzi, których znam osobiście. Są osoby, które prywatnie lubię. Są też tacy, których poznałem dzięki ich twórczości i zastanawiam się, co będzie, gdy uściśniemy sobie dłoń. Być może ta aukcja będzie czyimś pierwszym kontaktem ze sztuką. Być może, ktoś po prostu kliknie w mój post na Instagramie i dowie się, kim jest Natalia </w:t>
      </w:r>
      <w:proofErr w:type="spellStart"/>
      <w:r w:rsidRPr="08B7CE2C">
        <w:rPr>
          <w:rFonts w:asciiTheme="majorHAnsi" w:eastAsia="Georgia" w:hAnsiTheme="majorHAnsi" w:cstheme="majorBidi"/>
          <w:i/>
          <w:iCs/>
          <w:sz w:val="24"/>
        </w:rPr>
        <w:t>Magalska</w:t>
      </w:r>
      <w:proofErr w:type="spellEnd"/>
      <w:r w:rsidRPr="08B7CE2C">
        <w:rPr>
          <w:rFonts w:asciiTheme="majorHAnsi" w:eastAsia="Georgia" w:hAnsiTheme="majorHAnsi" w:cstheme="majorBidi"/>
          <w:i/>
          <w:iCs/>
          <w:sz w:val="24"/>
        </w:rPr>
        <w:t xml:space="preserve"> czy Karol </w:t>
      </w:r>
      <w:proofErr w:type="spellStart"/>
      <w:r w:rsidRPr="08B7CE2C">
        <w:rPr>
          <w:rFonts w:asciiTheme="majorHAnsi" w:eastAsia="Georgia" w:hAnsiTheme="majorHAnsi" w:cstheme="majorBidi"/>
          <w:i/>
          <w:iCs/>
          <w:sz w:val="24"/>
        </w:rPr>
        <w:t>Grygoruk</w:t>
      </w:r>
      <w:proofErr w:type="spellEnd"/>
      <w:r w:rsidRPr="08B7CE2C">
        <w:rPr>
          <w:rFonts w:asciiTheme="majorHAnsi" w:eastAsia="Georgia" w:hAnsiTheme="majorHAnsi" w:cstheme="majorBidi"/>
          <w:i/>
          <w:iCs/>
          <w:sz w:val="24"/>
        </w:rPr>
        <w:t>. Poszuka, poczyta, zobaczy, a na końcu poczuje. Nawet jeśli zainspiruje tylko jedną osobę, będzie to nasz wspólny sukces</w:t>
      </w:r>
      <w:r w:rsidRPr="08B7CE2C">
        <w:rPr>
          <w:rFonts w:asciiTheme="majorHAnsi" w:eastAsia="Georgia" w:hAnsiTheme="majorHAnsi" w:cstheme="majorBidi"/>
          <w:sz w:val="24"/>
        </w:rPr>
        <w:t xml:space="preserve"> – mówi Piotr Kędzierski.</w:t>
      </w:r>
    </w:p>
    <w:p w14:paraId="08900C32" w14:textId="46727C6D" w:rsidR="004845A0" w:rsidRPr="00A60EB1" w:rsidRDefault="004845A0" w:rsidP="00BF29A9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sz w:val="24"/>
        </w:rPr>
        <w:t xml:space="preserve">Wśród obrazów wystawionych na marcowej aukcji znajdują się również prace poszukiwanych i </w:t>
      </w:r>
      <w:r w:rsidR="00826420">
        <w:rPr>
          <w:rFonts w:asciiTheme="majorHAnsi" w:eastAsia="Georgia" w:hAnsiTheme="majorHAnsi" w:cstheme="majorBidi"/>
          <w:sz w:val="24"/>
        </w:rPr>
        <w:t>cenionych</w:t>
      </w:r>
      <w:r w:rsidRPr="08B7CE2C">
        <w:rPr>
          <w:rFonts w:asciiTheme="majorHAnsi" w:eastAsia="Georgia" w:hAnsiTheme="majorHAnsi" w:cstheme="majorBidi"/>
          <w:sz w:val="24"/>
        </w:rPr>
        <w:t xml:space="preserve">: Bartłomieja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Kotera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(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Till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the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sunset</w:t>
      </w:r>
      <w:proofErr w:type="spellEnd"/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 xml:space="preserve"> z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>2016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 xml:space="preserve">r.), Grzegorza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Worpus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>-Budziejewskiego (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Sensual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Landscape</w:t>
      </w:r>
      <w:proofErr w:type="spellEnd"/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 xml:space="preserve"> z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>2021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 xml:space="preserve">r.), Małgorzaty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Kosiec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(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Unknown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Man III</w:t>
      </w:r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>, z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>2021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>r.), Pawła Wąsowskiego (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r w:rsidRPr="08B7CE2C">
        <w:rPr>
          <w:rFonts w:asciiTheme="majorHAnsi" w:eastAsia="Georgia" w:hAnsiTheme="majorHAnsi" w:cstheme="majorBidi"/>
          <w:sz w:val="24"/>
        </w:rPr>
        <w:t xml:space="preserve">Proxima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Centauri</w:t>
      </w:r>
      <w:proofErr w:type="spellEnd"/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 xml:space="preserve"> z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>2022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 xml:space="preserve">r.) czy Agnieszki Sandomierz. Wyróżniającą się pracą jest kolaż 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r w:rsidRPr="08B7CE2C">
        <w:rPr>
          <w:rFonts w:asciiTheme="majorHAnsi" w:eastAsia="Georgia" w:hAnsiTheme="majorHAnsi" w:cstheme="majorBidi"/>
          <w:sz w:val="24"/>
        </w:rPr>
        <w:t>Inwigilacja</w:t>
      </w:r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 xml:space="preserve"> wykonany przez Piotra 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Vieni</w:t>
      </w:r>
      <w:r w:rsidR="00A60EB1" w:rsidRPr="08B7CE2C">
        <w:rPr>
          <w:rFonts w:asciiTheme="majorHAnsi" w:eastAsia="Georgia" w:hAnsiTheme="majorHAnsi" w:cstheme="majorBidi"/>
          <w:sz w:val="24"/>
        </w:rPr>
        <w:t>a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>” Więcławskiego</w:t>
      </w:r>
      <w:r w:rsidR="00826420">
        <w:rPr>
          <w:rFonts w:asciiTheme="majorHAnsi" w:eastAsia="Georgia" w:hAnsiTheme="majorHAnsi" w:cstheme="majorBidi"/>
          <w:sz w:val="24"/>
        </w:rPr>
        <w:t>.</w:t>
      </w:r>
      <w:r w:rsidRPr="08B7CE2C">
        <w:rPr>
          <w:rFonts w:asciiTheme="majorHAnsi" w:eastAsia="Georgia" w:hAnsiTheme="majorHAnsi" w:cstheme="majorBidi"/>
          <w:sz w:val="24"/>
        </w:rPr>
        <w:t xml:space="preserve"> Praca mogłaby nie powstać, gdyby nie pandemia. 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Lockdown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sprawił, że</w:t>
      </w:r>
      <w:r w:rsidR="00826420">
        <w:rPr>
          <w:rFonts w:asciiTheme="majorHAnsi" w:eastAsia="Georgia" w:hAnsiTheme="majorHAnsi" w:cstheme="majorBidi"/>
          <w:sz w:val="24"/>
        </w:rPr>
        <w:t xml:space="preserve"> artysta</w:t>
      </w:r>
      <w:r w:rsidRPr="08B7CE2C">
        <w:rPr>
          <w:rFonts w:asciiTheme="majorHAnsi" w:eastAsia="Georgia" w:hAnsiTheme="majorHAnsi" w:cstheme="majorBidi"/>
          <w:sz w:val="24"/>
        </w:rPr>
        <w:t xml:space="preserve"> poświęcił się bardziej jednej ze swoich wielu pasji artystycznych. Od połowy lutego 2022 roku kolaże </w:t>
      </w:r>
      <w:proofErr w:type="spellStart"/>
      <w:r w:rsidR="00826420">
        <w:rPr>
          <w:rFonts w:asciiTheme="majorHAnsi" w:eastAsia="Georgia" w:hAnsiTheme="majorHAnsi" w:cstheme="majorBidi"/>
          <w:sz w:val="24"/>
        </w:rPr>
        <w:t>Vienia</w:t>
      </w:r>
      <w:proofErr w:type="spellEnd"/>
      <w:r w:rsidRPr="08B7CE2C">
        <w:rPr>
          <w:rFonts w:asciiTheme="majorHAnsi" w:eastAsia="Georgia" w:hAnsiTheme="majorHAnsi" w:cstheme="majorBidi"/>
          <w:sz w:val="24"/>
        </w:rPr>
        <w:t xml:space="preserve"> można oglądać na wystawie w Teatrze 6.piętro w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 xml:space="preserve">Warszawie. Na marcowej aukcji nie zabraknie </w:t>
      </w:r>
      <w:r w:rsidR="00BF29A9">
        <w:rPr>
          <w:rFonts w:asciiTheme="majorHAnsi" w:eastAsia="Georgia" w:hAnsiTheme="majorHAnsi" w:cstheme="majorBidi"/>
          <w:sz w:val="24"/>
        </w:rPr>
        <w:t xml:space="preserve">również </w:t>
      </w:r>
      <w:r w:rsidRPr="08B7CE2C">
        <w:rPr>
          <w:rFonts w:asciiTheme="majorHAnsi" w:eastAsia="Georgia" w:hAnsiTheme="majorHAnsi" w:cstheme="majorBidi"/>
          <w:sz w:val="24"/>
        </w:rPr>
        <w:t>fotografii</w:t>
      </w:r>
      <w:r w:rsidR="00BF29A9">
        <w:rPr>
          <w:rFonts w:asciiTheme="majorHAnsi" w:eastAsia="Georgia" w:hAnsiTheme="majorHAnsi" w:cstheme="majorBidi"/>
          <w:sz w:val="24"/>
        </w:rPr>
        <w:t>. Wśród autorów znajduje się Zuza Krajewska ze swoją pracą</w:t>
      </w:r>
      <w:r w:rsidRPr="08B7CE2C">
        <w:rPr>
          <w:rFonts w:asciiTheme="majorHAnsi" w:eastAsia="Georgia" w:hAnsiTheme="majorHAnsi" w:cstheme="majorBidi"/>
          <w:sz w:val="24"/>
        </w:rPr>
        <w:t xml:space="preserve"> 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Serena</w:t>
      </w:r>
      <w:proofErr w:type="spellEnd"/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Pr="08B7CE2C">
        <w:rPr>
          <w:rFonts w:asciiTheme="majorHAnsi" w:eastAsia="Georgia" w:hAnsiTheme="majorHAnsi" w:cstheme="majorBidi"/>
          <w:sz w:val="24"/>
        </w:rPr>
        <w:t xml:space="preserve"> z cyklu </w:t>
      </w:r>
      <w:r w:rsidR="00A60EB1" w:rsidRPr="08B7CE2C">
        <w:rPr>
          <w:rFonts w:asciiTheme="majorHAnsi" w:eastAsia="Georgia" w:hAnsiTheme="majorHAnsi" w:cstheme="majorBidi"/>
          <w:sz w:val="24"/>
        </w:rPr>
        <w:t>„</w:t>
      </w:r>
      <w:proofErr w:type="spellStart"/>
      <w:r w:rsidRPr="08B7CE2C">
        <w:rPr>
          <w:rFonts w:asciiTheme="majorHAnsi" w:eastAsia="Georgia" w:hAnsiTheme="majorHAnsi" w:cstheme="majorBidi"/>
          <w:sz w:val="24"/>
        </w:rPr>
        <w:t>Goddesses</w:t>
      </w:r>
      <w:proofErr w:type="spellEnd"/>
      <w:r w:rsidR="00A60EB1" w:rsidRPr="08B7CE2C">
        <w:rPr>
          <w:rFonts w:asciiTheme="majorHAnsi" w:eastAsia="Georgia" w:hAnsiTheme="majorHAnsi" w:cstheme="majorBidi"/>
          <w:sz w:val="24"/>
        </w:rPr>
        <w:t>”</w:t>
      </w:r>
      <w:r w:rsidR="00BF29A9">
        <w:rPr>
          <w:rFonts w:asciiTheme="majorHAnsi" w:eastAsia="Georgia" w:hAnsiTheme="majorHAnsi" w:cstheme="majorBidi"/>
          <w:sz w:val="24"/>
        </w:rPr>
        <w:t>. To, co wybija się na pierwszy plan, to piękno zawarte w niedoskonałych detalach bohatera zdjęcia.</w:t>
      </w:r>
    </w:p>
    <w:p w14:paraId="75972B2E" w14:textId="75122646" w:rsidR="004845A0" w:rsidRPr="00A60EB1" w:rsidRDefault="004845A0" w:rsidP="08B7CE2C">
      <w:pPr>
        <w:spacing w:before="130" w:line="240" w:lineRule="auto"/>
        <w:ind w:right="1151"/>
        <w:jc w:val="both"/>
        <w:rPr>
          <w:rFonts w:asciiTheme="majorHAnsi" w:eastAsia="Georgia" w:hAnsiTheme="majorHAnsi" w:cstheme="majorBidi"/>
          <w:sz w:val="24"/>
        </w:rPr>
      </w:pPr>
      <w:r w:rsidRPr="08B7CE2C">
        <w:rPr>
          <w:rFonts w:asciiTheme="majorHAnsi" w:eastAsia="Georgia" w:hAnsiTheme="majorHAnsi" w:cstheme="majorBidi"/>
          <w:sz w:val="24"/>
        </w:rPr>
        <w:t>DESA Unicum od 2021 roku organizuje nowatorski projekt sztuki najnowszej w</w:t>
      </w:r>
      <w:r w:rsidR="00A60EB1" w:rsidRPr="08B7CE2C">
        <w:rPr>
          <w:rFonts w:asciiTheme="majorHAnsi" w:eastAsia="Georgia" w:hAnsiTheme="majorHAnsi" w:cstheme="majorBidi"/>
          <w:sz w:val="24"/>
        </w:rPr>
        <w:t> </w:t>
      </w:r>
      <w:r w:rsidRPr="08B7CE2C">
        <w:rPr>
          <w:rFonts w:asciiTheme="majorHAnsi" w:eastAsia="Georgia" w:hAnsiTheme="majorHAnsi" w:cstheme="majorBidi"/>
          <w:sz w:val="24"/>
        </w:rPr>
        <w:t>oparciu o wybór kuratora, inspirującego swoją pasją oraz osobistym spojrzeniem na twórczość młodego pokolenia artystów. W poprzednich edycjach z DESA współpracowali Łukasz Jemioł, Michał Zaborowski oraz Andrzej Pągowski</w:t>
      </w:r>
      <w:r w:rsidR="00826420">
        <w:rPr>
          <w:rFonts w:asciiTheme="majorHAnsi" w:eastAsia="Georgia" w:hAnsiTheme="majorHAnsi" w:cstheme="majorBidi"/>
          <w:sz w:val="24"/>
        </w:rPr>
        <w:t>.</w:t>
      </w:r>
    </w:p>
    <w:p w14:paraId="66B27C16" w14:textId="01E45843" w:rsidR="006A5F63" w:rsidRPr="00A60EB1" w:rsidRDefault="004845A0" w:rsidP="004845A0">
      <w:pPr>
        <w:spacing w:before="130" w:line="240" w:lineRule="auto"/>
        <w:ind w:right="1151"/>
        <w:jc w:val="both"/>
        <w:rPr>
          <w:rFonts w:asciiTheme="majorHAnsi" w:eastAsia="Georgia" w:hAnsiTheme="majorHAnsi" w:cstheme="majorHAnsi"/>
          <w:sz w:val="24"/>
        </w:rPr>
      </w:pPr>
      <w:r w:rsidRPr="00A60EB1">
        <w:rPr>
          <w:rFonts w:asciiTheme="majorHAnsi" w:eastAsia="Georgia" w:hAnsiTheme="majorHAnsi" w:cstheme="majorHAnsi"/>
          <w:sz w:val="24"/>
        </w:rPr>
        <w:lastRenderedPageBreak/>
        <w:t>Aukcji towarzyszyć będzie wystawa w siedzibie DESA Unicum dostępna do 1 marca w godz. 11-19 (poniedziałek-piątek) i 11-16 (sobota). Wstęp na ekspozycję jest bezpłatny.</w:t>
      </w:r>
    </w:p>
    <w:p w14:paraId="301ABA2A" w14:textId="0C649D1A" w:rsidR="00A60EB1" w:rsidRPr="00A60EB1" w:rsidRDefault="00A60EB1" w:rsidP="004845A0">
      <w:pPr>
        <w:spacing w:before="130" w:line="240" w:lineRule="auto"/>
        <w:ind w:right="1151"/>
        <w:jc w:val="both"/>
        <w:rPr>
          <w:rFonts w:asciiTheme="majorHAnsi" w:hAnsiTheme="majorHAnsi" w:cstheme="majorHAnsi"/>
        </w:rPr>
      </w:pPr>
    </w:p>
    <w:p w14:paraId="39685572" w14:textId="77777777" w:rsidR="00A60EB1" w:rsidRPr="00A60EB1" w:rsidRDefault="00A60EB1" w:rsidP="00A60EB1">
      <w:pPr>
        <w:spacing w:before="130" w:line="240" w:lineRule="auto"/>
        <w:ind w:right="1151"/>
        <w:rPr>
          <w:rFonts w:asciiTheme="majorHAnsi" w:hAnsiTheme="majorHAnsi" w:cstheme="majorHAnsi"/>
          <w:b/>
          <w:sz w:val="22"/>
        </w:rPr>
      </w:pPr>
      <w:r w:rsidRPr="00A60EB1">
        <w:rPr>
          <w:rFonts w:asciiTheme="majorHAnsi" w:hAnsiTheme="majorHAnsi" w:cstheme="majorHAnsi"/>
          <w:b/>
          <w:sz w:val="22"/>
        </w:rPr>
        <w:t>Dodatkowych informacji mediom udzielają:</w:t>
      </w:r>
    </w:p>
    <w:p w14:paraId="2D597EFF" w14:textId="257AAF12" w:rsidR="00A60EB1" w:rsidRPr="00A60EB1" w:rsidRDefault="00A60EB1" w:rsidP="00A60EB1">
      <w:pPr>
        <w:spacing w:before="130" w:line="240" w:lineRule="auto"/>
        <w:ind w:right="1151"/>
        <w:rPr>
          <w:rFonts w:asciiTheme="majorHAnsi" w:hAnsiTheme="majorHAnsi" w:cstheme="majorHAnsi"/>
          <w:bCs/>
          <w:sz w:val="22"/>
          <w:lang w:val="en-GB"/>
        </w:rPr>
      </w:pPr>
      <w:r w:rsidRPr="00A60EB1">
        <w:rPr>
          <w:rFonts w:asciiTheme="majorHAnsi" w:hAnsiTheme="majorHAnsi" w:cstheme="majorHAnsi"/>
          <w:bCs/>
          <w:sz w:val="22"/>
          <w:lang w:val="en-GB"/>
        </w:rPr>
        <w:t>Jadwiga Pribyl, M+G</w:t>
      </w:r>
      <w:r>
        <w:rPr>
          <w:rFonts w:asciiTheme="majorHAnsi" w:hAnsiTheme="majorHAnsi" w:cstheme="majorHAnsi"/>
          <w:bCs/>
          <w:sz w:val="22"/>
          <w:lang w:val="en-GB"/>
        </w:rPr>
        <w:br/>
      </w:r>
      <w:r w:rsidRPr="00A60EB1">
        <w:rPr>
          <w:rFonts w:asciiTheme="majorHAnsi" w:hAnsiTheme="majorHAnsi" w:cstheme="majorHAnsi"/>
          <w:bCs/>
          <w:sz w:val="22"/>
          <w:lang w:val="en-GB"/>
        </w:rPr>
        <w:t>Tel. +48 (22) 416 01 02, +48 501 532</w:t>
      </w:r>
      <w:r>
        <w:rPr>
          <w:rFonts w:asciiTheme="majorHAnsi" w:hAnsiTheme="majorHAnsi" w:cstheme="majorHAnsi"/>
          <w:bCs/>
          <w:sz w:val="22"/>
          <w:lang w:val="en-GB"/>
        </w:rPr>
        <w:t> </w:t>
      </w:r>
      <w:r w:rsidRPr="00A60EB1">
        <w:rPr>
          <w:rFonts w:asciiTheme="majorHAnsi" w:hAnsiTheme="majorHAnsi" w:cstheme="majorHAnsi"/>
          <w:bCs/>
          <w:sz w:val="22"/>
          <w:lang w:val="en-GB"/>
        </w:rPr>
        <w:t>515</w:t>
      </w:r>
      <w:r>
        <w:rPr>
          <w:rFonts w:asciiTheme="majorHAnsi" w:hAnsiTheme="majorHAnsi" w:cstheme="majorHAnsi"/>
          <w:bCs/>
          <w:sz w:val="22"/>
          <w:lang w:val="en-GB"/>
        </w:rPr>
        <w:br/>
      </w:r>
      <w:r w:rsidRPr="00A60EB1">
        <w:rPr>
          <w:rFonts w:asciiTheme="majorHAnsi" w:hAnsiTheme="majorHAnsi" w:cstheme="majorHAnsi"/>
          <w:bCs/>
          <w:sz w:val="22"/>
          <w:lang w:val="en-GB"/>
        </w:rPr>
        <w:t xml:space="preserve">e-mail: </w:t>
      </w:r>
      <w:hyperlink r:id="rId6" w:history="1">
        <w:r w:rsidRPr="00A60EB1">
          <w:rPr>
            <w:rStyle w:val="Hipercze"/>
            <w:rFonts w:asciiTheme="majorHAnsi" w:hAnsiTheme="majorHAnsi" w:cstheme="majorHAnsi"/>
            <w:bCs/>
            <w:sz w:val="22"/>
            <w:lang w:val="en-GB"/>
          </w:rPr>
          <w:t>jadwiga.pribyl@mplusg.com.pl</w:t>
        </w:r>
      </w:hyperlink>
    </w:p>
    <w:p w14:paraId="5D69CBE9" w14:textId="77777777" w:rsidR="00A60EB1" w:rsidRPr="00A60EB1" w:rsidRDefault="00A60EB1" w:rsidP="00A60EB1">
      <w:pPr>
        <w:spacing w:before="130" w:line="240" w:lineRule="auto"/>
        <w:ind w:right="1151"/>
        <w:rPr>
          <w:rFonts w:asciiTheme="majorHAnsi" w:hAnsiTheme="majorHAnsi" w:cstheme="majorHAnsi"/>
          <w:bCs/>
          <w:sz w:val="22"/>
          <w:lang w:val="en-GB"/>
        </w:rPr>
      </w:pPr>
    </w:p>
    <w:p w14:paraId="06538F66" w14:textId="2AE23505" w:rsidR="00A60EB1" w:rsidRPr="00A60EB1" w:rsidRDefault="00A60EB1" w:rsidP="00A60EB1">
      <w:pPr>
        <w:spacing w:before="130" w:line="240" w:lineRule="auto"/>
        <w:ind w:right="1151"/>
        <w:rPr>
          <w:rFonts w:asciiTheme="majorHAnsi" w:hAnsiTheme="majorHAnsi" w:cstheme="majorHAnsi"/>
          <w:bCs/>
          <w:sz w:val="22"/>
          <w:lang w:val="en-GB"/>
        </w:rPr>
      </w:pPr>
      <w:r w:rsidRPr="00A60EB1">
        <w:rPr>
          <w:rFonts w:asciiTheme="majorHAnsi" w:hAnsiTheme="majorHAnsi" w:cstheme="majorHAnsi"/>
          <w:bCs/>
          <w:sz w:val="22"/>
        </w:rPr>
        <w:t>Monika Pietraszek, M+G</w:t>
      </w:r>
      <w:r>
        <w:rPr>
          <w:rFonts w:asciiTheme="majorHAnsi" w:hAnsiTheme="majorHAnsi" w:cstheme="majorHAnsi"/>
          <w:bCs/>
          <w:sz w:val="22"/>
        </w:rPr>
        <w:br/>
      </w:r>
      <w:r w:rsidRPr="00A60EB1">
        <w:rPr>
          <w:rFonts w:asciiTheme="majorHAnsi" w:hAnsiTheme="majorHAnsi" w:cstheme="majorHAnsi"/>
          <w:bCs/>
          <w:sz w:val="22"/>
        </w:rPr>
        <w:t>Tel. +48 (22) 416 01 02, +48 501 183</w:t>
      </w:r>
      <w:r>
        <w:rPr>
          <w:rFonts w:asciiTheme="majorHAnsi" w:hAnsiTheme="majorHAnsi" w:cstheme="majorHAnsi"/>
          <w:bCs/>
          <w:sz w:val="22"/>
        </w:rPr>
        <w:t> </w:t>
      </w:r>
      <w:r w:rsidRPr="00A60EB1">
        <w:rPr>
          <w:rFonts w:asciiTheme="majorHAnsi" w:hAnsiTheme="majorHAnsi" w:cstheme="majorHAnsi"/>
          <w:bCs/>
          <w:sz w:val="22"/>
        </w:rPr>
        <w:t>386</w:t>
      </w:r>
      <w:r>
        <w:rPr>
          <w:rFonts w:asciiTheme="majorHAnsi" w:hAnsiTheme="majorHAnsi" w:cstheme="majorHAnsi"/>
          <w:bCs/>
          <w:sz w:val="22"/>
        </w:rPr>
        <w:br/>
      </w:r>
      <w:r w:rsidRPr="00A60EB1">
        <w:rPr>
          <w:rFonts w:asciiTheme="majorHAnsi" w:hAnsiTheme="majorHAnsi" w:cstheme="majorHAnsi"/>
          <w:bCs/>
          <w:sz w:val="22"/>
          <w:lang w:val="en-GB"/>
        </w:rPr>
        <w:t xml:space="preserve">e-mail: </w:t>
      </w:r>
      <w:hyperlink r:id="rId7" w:history="1">
        <w:r w:rsidRPr="00A60EB1">
          <w:rPr>
            <w:rStyle w:val="Hipercze"/>
            <w:rFonts w:asciiTheme="majorHAnsi" w:hAnsiTheme="majorHAnsi" w:cstheme="majorHAnsi"/>
            <w:bCs/>
            <w:sz w:val="22"/>
            <w:lang w:val="en-GB"/>
          </w:rPr>
          <w:t>monika.pietraszek@mplusg.com.pl</w:t>
        </w:r>
      </w:hyperlink>
      <w:r w:rsidRPr="00A60EB1">
        <w:rPr>
          <w:rFonts w:asciiTheme="majorHAnsi" w:hAnsiTheme="majorHAnsi" w:cstheme="majorHAnsi"/>
          <w:bCs/>
          <w:sz w:val="22"/>
          <w:lang w:val="en-GB"/>
        </w:rPr>
        <w:t xml:space="preserve"> </w:t>
      </w:r>
    </w:p>
    <w:p w14:paraId="4EB0DF58" w14:textId="77777777" w:rsidR="00A60EB1" w:rsidRPr="00A60EB1" w:rsidRDefault="00A60EB1" w:rsidP="00A60EB1">
      <w:pPr>
        <w:spacing w:before="130" w:line="240" w:lineRule="auto"/>
        <w:ind w:right="1151"/>
        <w:rPr>
          <w:rFonts w:asciiTheme="majorHAnsi" w:hAnsiTheme="majorHAnsi" w:cstheme="majorHAnsi"/>
          <w:b/>
          <w:bCs/>
          <w:i/>
          <w:iCs/>
          <w:sz w:val="22"/>
          <w:lang w:val="en-GB"/>
        </w:rPr>
      </w:pPr>
    </w:p>
    <w:p w14:paraId="72752202" w14:textId="77777777" w:rsidR="00A60EB1" w:rsidRPr="00A60EB1" w:rsidRDefault="00A60EB1" w:rsidP="00A60EB1">
      <w:pPr>
        <w:spacing w:before="130" w:line="240" w:lineRule="auto"/>
        <w:ind w:right="1151"/>
        <w:rPr>
          <w:rFonts w:asciiTheme="majorHAnsi" w:hAnsiTheme="majorHAnsi" w:cstheme="majorHAnsi"/>
          <w:b/>
          <w:bCs/>
          <w:i/>
          <w:iCs/>
          <w:sz w:val="22"/>
          <w:lang w:val="en-GB"/>
        </w:rPr>
      </w:pPr>
    </w:p>
    <w:p w14:paraId="0AEBAFA3" w14:textId="4318BABC" w:rsidR="00A60EB1" w:rsidRPr="00A60EB1" w:rsidRDefault="00A60EB1" w:rsidP="004845A0">
      <w:pPr>
        <w:spacing w:before="130" w:line="240" w:lineRule="auto"/>
        <w:ind w:right="1151"/>
        <w:jc w:val="both"/>
        <w:rPr>
          <w:rFonts w:asciiTheme="majorHAnsi" w:hAnsiTheme="majorHAnsi" w:cstheme="majorHAnsi"/>
          <w:sz w:val="22"/>
        </w:rPr>
      </w:pPr>
      <w:r w:rsidRPr="00A60EB1">
        <w:rPr>
          <w:rFonts w:asciiTheme="majorHAnsi" w:hAnsiTheme="majorHAnsi" w:cstheme="majorHAnsi"/>
          <w:b/>
          <w:bCs/>
          <w:i/>
          <w:iCs/>
          <w:sz w:val="22"/>
        </w:rPr>
        <w:t>DESA Unicum</w:t>
      </w:r>
      <w:r w:rsidRPr="00A60EB1">
        <w:rPr>
          <w:rFonts w:asciiTheme="majorHAnsi" w:hAnsiTheme="majorHAnsi" w:cstheme="majorHAnsi"/>
          <w:i/>
          <w:iCs/>
          <w:sz w:val="22"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A60EB1">
        <w:rPr>
          <w:rFonts w:asciiTheme="majorHAnsi" w:hAnsiTheme="majorHAnsi" w:cstheme="majorHAnsi"/>
          <w:i/>
          <w:iCs/>
          <w:sz w:val="22"/>
          <w:vertAlign w:val="superscript"/>
        </w:rPr>
        <w:footnoteReference w:id="1"/>
      </w:r>
      <w:r w:rsidRPr="00A60EB1">
        <w:rPr>
          <w:rFonts w:asciiTheme="majorHAnsi" w:hAnsiTheme="majorHAnsi" w:cstheme="majorHAnsi"/>
          <w:i/>
          <w:iCs/>
          <w:sz w:val="22"/>
        </w:rPr>
        <w:t>. W 2021 roku DESA Unicum zorganizowała 202 aukcje (stacjonarne i online, z uwzględnieniem 9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A60EB1" w:rsidRPr="00A60EB1" w:rsidSect="00CE2D8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BE1383" w16cex:dateUtc="2022-02-21T12:34:00Z"/>
  <w16cex:commentExtensible w16cex:durableId="25BE13C0" w16cex:dateUtc="2022-02-21T12:36:00Z"/>
  <w16cex:commentExtensible w16cex:durableId="25BE1425" w16cex:dateUtc="2022-02-21T12:37:00Z"/>
  <w16cex:commentExtensible w16cex:durableId="25BE1481" w16cex:dateUtc="2022-02-21T12:39:00Z"/>
  <w16cex:commentExtensible w16cex:durableId="5D4CD80D" w16cex:dateUtc="2022-02-22T08:41:04.85Z"/>
  <w16cex:commentExtensible w16cex:durableId="4C9F9524" w16cex:dateUtc="2022-02-22T08:42:34.44Z"/>
  <w16cex:commentExtensible w16cex:durableId="5561D94E" w16cex:dateUtc="2022-02-22T08:42:58.602Z"/>
  <w16cex:commentExtensible w16cex:durableId="13ED3303" w16cex:dateUtc="2022-02-22T08:45:08.683Z"/>
  <w16cex:commentExtensible w16cex:durableId="7B66C002" w16cex:dateUtc="2022-02-22T08:47:08.065Z"/>
  <w16cex:commentExtensible w16cex:durableId="4195C8E0" w16cex:dateUtc="2022-02-22T08:47:35.265Z"/>
  <w16cex:commentExtensible w16cex:durableId="1ADA377E" w16cex:dateUtc="2022-02-22T08:48:17.56Z"/>
  <w16cex:commentExtensible w16cex:durableId="1526E970" w16cex:dateUtc="2022-02-22T08:49:49.176Z"/>
  <w16cex:commentExtensible w16cex:durableId="3EBA1816" w16cex:dateUtc="2022-02-22T08:51:27.981Z"/>
  <w16cex:commentExtensible w16cex:durableId="316E9F24" w16cex:dateUtc="2022-02-22T08:54:02.02Z"/>
  <w16cex:commentExtensible w16cex:durableId="6F35CDFC" w16cex:dateUtc="2022-02-22T08:54:27.743Z"/>
  <w16cex:commentExtensible w16cex:durableId="405C00DE" w16cex:dateUtc="2022-02-22T08:55:17.37Z"/>
  <w16cex:commentExtensible w16cex:durableId="47BB32DA" w16cex:dateUtc="2022-02-22T08:56:11.933Z"/>
  <w16cex:commentExtensible w16cex:durableId="6667F5D0" w16cex:dateUtc="2022-02-22T08:57:42.846Z"/>
  <w16cex:commentExtensible w16cex:durableId="3F1AAE7C" w16cex:dateUtc="2022-02-22T08:58:37.581Z"/>
  <w16cex:commentExtensible w16cex:durableId="59CB1B43" w16cex:dateUtc="2022-02-22T08:59:22.086Z"/>
  <w16cex:commentExtensible w16cex:durableId="09C97A5E" w16cex:dateUtc="2022-02-22T09:00:06.957Z"/>
  <w16cex:commentExtensible w16cex:durableId="19CEDD63" w16cex:dateUtc="2022-02-22T09:00:57.597Z"/>
  <w16cex:commentExtensible w16cex:durableId="5B91074E" w16cex:dateUtc="2022-02-22T09:01:37.961Z"/>
  <w16cex:commentExtensible w16cex:durableId="46968860" w16cex:dateUtc="2022-02-22T09:04:07.698Z"/>
  <w16cex:commentExtensible w16cex:durableId="410A8448" w16cex:dateUtc="2022-02-22T09:04:50.508Z"/>
  <w16cex:commentExtensible w16cex:durableId="1F527681" w16cex:dateUtc="2022-02-22T09:06:49.80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ED78" w14:textId="77777777" w:rsidR="00BB0102" w:rsidRDefault="00BB0102" w:rsidP="001E533F">
      <w:pPr>
        <w:spacing w:line="240" w:lineRule="auto"/>
      </w:pPr>
      <w:r>
        <w:separator/>
      </w:r>
    </w:p>
  </w:endnote>
  <w:endnote w:type="continuationSeparator" w:id="0">
    <w:p w14:paraId="4B41EAF9" w14:textId="77777777" w:rsidR="00BB0102" w:rsidRDefault="00BB0102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45C7" w14:textId="77777777" w:rsidR="00BB0102" w:rsidRDefault="00BB0102" w:rsidP="001E533F">
      <w:pPr>
        <w:spacing w:line="240" w:lineRule="auto"/>
      </w:pPr>
      <w:r>
        <w:separator/>
      </w:r>
    </w:p>
  </w:footnote>
  <w:footnote w:type="continuationSeparator" w:id="0">
    <w:p w14:paraId="0F7F85A9" w14:textId="77777777" w:rsidR="00BB0102" w:rsidRDefault="00BB0102" w:rsidP="001E533F">
      <w:pPr>
        <w:spacing w:line="240" w:lineRule="auto"/>
      </w:pPr>
      <w:r>
        <w:continuationSeparator/>
      </w:r>
    </w:p>
  </w:footnote>
  <w:footnote w:id="1">
    <w:p w14:paraId="6C74BCE5" w14:textId="77777777" w:rsidR="00A60EB1" w:rsidRDefault="00A60EB1" w:rsidP="00A60EB1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7219B2B7" wp14:editId="1E4FC0AA">
          <wp:simplePos x="0" y="0"/>
          <wp:positionH relativeFrom="column">
            <wp:posOffset>5544820</wp:posOffset>
          </wp:positionH>
          <wp:positionV relativeFrom="paragraph">
            <wp:posOffset>95673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691ECC" w:rsidRDefault="001E533F" w:rsidP="001E533F">
    <w:pPr>
      <w:rPr>
        <w:rFonts w:asciiTheme="minorHAnsi" w:hAnsiTheme="minorHAnsi" w:cstheme="minorHAnsi"/>
        <w:noProof/>
        <w:spacing w:val="20"/>
        <w:sz w:val="16"/>
        <w:szCs w:val="16"/>
        <w:lang w:eastAsia="en-GB"/>
      </w:rPr>
    </w:pPr>
  </w:p>
  <w:p w14:paraId="02AAEB83" w14:textId="7EA4AB9E" w:rsidR="001E533F" w:rsidRPr="008276CF" w:rsidRDefault="00115CB1" w:rsidP="001E533F">
    <w:pPr>
      <w:rPr>
        <w:rFonts w:asciiTheme="minorHAnsi" w:hAnsiTheme="minorHAnsi" w:cstheme="minorHAnsi"/>
        <w:noProof/>
        <w:spacing w:val="20"/>
        <w:sz w:val="16"/>
        <w:szCs w:val="16"/>
        <w:lang w:eastAsia="en-GB"/>
      </w:rPr>
    </w:pPr>
    <w:r>
      <w:rPr>
        <w:rFonts w:cstheme="minorHAnsi"/>
        <w:noProof/>
        <w:spacing w:val="20"/>
        <w:sz w:val="16"/>
        <w:szCs w:val="16"/>
        <w:lang w:eastAsia="en-GB"/>
      </w:rPr>
      <w:t xml:space="preserve">23 </w:t>
    </w:r>
    <w:r w:rsidR="001E533F">
      <w:rPr>
        <w:rFonts w:cstheme="minorHAnsi"/>
        <w:noProof/>
        <w:spacing w:val="20"/>
        <w:sz w:val="16"/>
        <w:szCs w:val="16"/>
        <w:lang w:eastAsia="en-GB"/>
      </w:rPr>
      <w:t>LUTEGO</w:t>
    </w:r>
    <w:r w:rsidR="001E533F" w:rsidRPr="008276CF">
      <w:rPr>
        <w:rFonts w:asciiTheme="minorHAnsi" w:hAnsiTheme="minorHAnsi" w:cstheme="minorHAnsi"/>
        <w:noProof/>
        <w:spacing w:val="20"/>
        <w:sz w:val="16"/>
        <w:szCs w:val="16"/>
        <w:lang w:eastAsia="en-GB"/>
      </w:rPr>
      <w:t xml:space="preserve"> </w:t>
    </w:r>
    <w:r w:rsidR="001E533F" w:rsidRPr="00326AAC">
      <w:rPr>
        <w:rFonts w:ascii="Roboto" w:hAnsi="Roboto" w:cstheme="minorHAnsi"/>
        <w:noProof/>
        <w:spacing w:val="20"/>
        <w:sz w:val="16"/>
        <w:szCs w:val="16"/>
        <w:lang w:eastAsia="en-GB"/>
      </w:rPr>
      <w:t>2022 R.</w:t>
    </w:r>
  </w:p>
  <w:p w14:paraId="11298A94" w14:textId="77777777" w:rsidR="001E533F" w:rsidRDefault="001E533F">
    <w:pPr>
      <w:pStyle w:val="Nagwek"/>
    </w:pPr>
  </w:p>
  <w:p w14:paraId="3E34385E" w14:textId="3895F1A5" w:rsidR="001E533F" w:rsidRDefault="001E533F">
    <w:pPr>
      <w:pStyle w:val="Nagwek"/>
    </w:pPr>
    <w:r w:rsidRPr="001E533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93AD7" wp14:editId="683AE337">
              <wp:simplePos x="0" y="0"/>
              <wp:positionH relativeFrom="column">
                <wp:posOffset>0</wp:posOffset>
              </wp:positionH>
              <wp:positionV relativeFrom="paragraph">
                <wp:posOffset>184785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>
            <v:line id="Łącznik prosty 5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0,14.55pt" to="405pt,14.55pt" w14:anchorId="0E33F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">
              <v:stroke joinstyle="miter"/>
            </v:line>
          </w:pict>
        </mc:Fallback>
      </mc:AlternateContent>
    </w:r>
  </w:p>
  <w:p w14:paraId="54FF2BAB" w14:textId="03536AB1" w:rsidR="001E533F" w:rsidRDefault="001E533F">
    <w:pPr>
      <w:pStyle w:val="Nagwek"/>
    </w:pPr>
  </w:p>
  <w:p w14:paraId="3230AF44" w14:textId="749F05A8" w:rsidR="001E533F" w:rsidRDefault="001E533F">
    <w:pPr>
      <w:pStyle w:val="Nagwek"/>
    </w:pPr>
  </w:p>
  <w:p w14:paraId="13A8FE50" w14:textId="77777777" w:rsidR="001E533F" w:rsidRDefault="001E53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3F"/>
    <w:rsid w:val="00115CB1"/>
    <w:rsid w:val="001E533F"/>
    <w:rsid w:val="002E2902"/>
    <w:rsid w:val="00326AAC"/>
    <w:rsid w:val="003F53B2"/>
    <w:rsid w:val="004845A0"/>
    <w:rsid w:val="005558D4"/>
    <w:rsid w:val="00690D84"/>
    <w:rsid w:val="00776D3C"/>
    <w:rsid w:val="00826420"/>
    <w:rsid w:val="00865B3C"/>
    <w:rsid w:val="00A60EB1"/>
    <w:rsid w:val="00BB0102"/>
    <w:rsid w:val="00BF29A9"/>
    <w:rsid w:val="00C01BBF"/>
    <w:rsid w:val="00CE2D85"/>
    <w:rsid w:val="00E7594E"/>
    <w:rsid w:val="08B7CE2C"/>
    <w:rsid w:val="0A84981E"/>
    <w:rsid w:val="1D4A0263"/>
    <w:rsid w:val="1F3F3650"/>
    <w:rsid w:val="2A0F5D0E"/>
    <w:rsid w:val="369F3634"/>
    <w:rsid w:val="3BC93EBF"/>
    <w:rsid w:val="3C32AE32"/>
    <w:rsid w:val="3C399F99"/>
    <w:rsid w:val="3DCE7E93"/>
    <w:rsid w:val="409CAFE2"/>
    <w:rsid w:val="45C75982"/>
    <w:rsid w:val="52AEC62F"/>
    <w:rsid w:val="53293EA3"/>
    <w:rsid w:val="57CF4D9D"/>
    <w:rsid w:val="5CB6F88C"/>
    <w:rsid w:val="62DF4AE3"/>
    <w:rsid w:val="6D990CC6"/>
    <w:rsid w:val="77118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33F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EB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EB1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E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0E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E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5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3B2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B2"/>
    <w:rPr>
      <w:rFonts w:ascii="Roboto Light" w:hAnsi="Roboto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BB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pietraszek@mplusg.com.pl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mailto:jadwiga.pribyl@mplusg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Monika</cp:lastModifiedBy>
  <cp:revision>3</cp:revision>
  <dcterms:created xsi:type="dcterms:W3CDTF">2022-02-22T16:47:00Z</dcterms:created>
  <dcterms:modified xsi:type="dcterms:W3CDTF">2022-02-23T11:03:00Z</dcterms:modified>
</cp:coreProperties>
</file>